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P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Pr="00473578">
        <w:rPr>
          <w:rFonts w:ascii="Times New Roman" w:hAnsi="Times New Roman"/>
          <w:b/>
          <w:sz w:val="24"/>
          <w:szCs w:val="24"/>
        </w:rPr>
        <w:t xml:space="preserve"> АО МОСИНЖПРОЕКТ</w:t>
      </w: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1843"/>
        <w:gridCol w:w="4838"/>
        <w:gridCol w:w="4942"/>
      </w:tblGrid>
      <w:tr w:rsidR="00473578" w:rsidRPr="008B6119" w:rsidTr="009C56EA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843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83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9C56EA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3578" w:rsidRPr="00473578" w:rsidTr="009C56EA">
        <w:trPr>
          <w:trHeight w:val="2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4.1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комплексное использованием подземного пространства с размещением в нем объектов инженерной и транспортной инфраструктуры.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пункт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:rsidR="009C56EA" w:rsidRPr="00473578" w:rsidRDefault="009C56EA" w:rsidP="009C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6EA">
              <w:rPr>
                <w:rFonts w:ascii="Times New Roman" w:hAnsi="Times New Roman"/>
                <w:sz w:val="24"/>
                <w:szCs w:val="24"/>
              </w:rPr>
              <w:t>В Пункт добавлена рекомендация по использованию подземного пространства с учетом того, что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опустимо рекомендовать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подземного пространства в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целях компенсации недостаточных площадей на поверхности.</w:t>
            </w:r>
          </w:p>
          <w:p w:rsidR="009C56EA" w:rsidRPr="009C56EA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sz w:val="24"/>
                <w:szCs w:val="24"/>
              </w:rPr>
              <w:t>:</w:t>
            </w: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Обоснование: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подземного пространства для разрабатываемых сводов правил следует считать  как вынужденное в условиях отсутствия площадей на поверхности.      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Подземное пространство в виду ряда условий является не благоприятной средой для использования: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- отсутствие естественного освещения и инсоляции не допускает устройство жилых помещений и помещений с рабочими местами;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- замкнутость контура не обеспечивает вентиляцию помещений, что делает такое пространство высокозависимым от систем вентиляции и дымоудаления и других систем жизнеобеспечения, что потенциально аварийно;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 xml:space="preserve">- повышенная влажность, возможная из-за негерметичности конструкций, не </w:t>
            </w:r>
            <w:r w:rsidRPr="009C56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благоприятна для хранимых там объектов и устройства автостоянок (машины быстро гниют).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Кроме того, заглубление под землю не всегда возможно из-за особенностей грунтов (скальные породы, плывуны, вечная мерзлота).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4.4.10 второй абзац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Места хранения и паркования автомобилей следует размещать в надземных, подземных, полуподземных гаражах (гаражах-стоянках) и на открытых стоянках автомобилей с учетом требований СП 42.13330, СП113.13330 и СП 473.1325800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откорректирован с учетом замечания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 раздел 2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СП 473.1325800.2019 «Здания, сооружения и комплексы подземные. Правила градостроительного проектирования».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дополнен СП 473.1325800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5.1.1.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подземные сооружения общественного и транспортного назначения - СП 473.1325800.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второй абзац.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 дополнен согласно в предложенной редакции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8.5.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жителей жилого квартала и посетителей – вдоль проезжей части улиц и в подземном пространстве под ними;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Третий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- в границах кварталов жилой и смешанной застройки – не более 15 % от площади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внутриквартальных территорий, а также в подземном пространстве - до 100% от общего числа машиномест; 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Последний абзац: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посетителей объектов коммерческой инфраструктуры – в непосредственной близости от входа в данный объект и в подземном пространстве под ним.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8.5 представлен в предлагаемой редакции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9.3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Среднеэтажная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максимальным размещением объектов транспортной и инженерной инфраструктуры в подземном пространстве жилого квартала.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Требование «максимальным» может привести к неэффективным решениям в различных адресных условиях. Пункт дополнен перечислением: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целесообразным размещением объектов транспортной и инженерной инфраструктуры в подземном пространстве жилого квартала.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>аздел 2 нормативные ссылки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СП 473.1325800.2019 «Здания, сооружения и комплексы подземные. Правила градостроительного проектирования».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473578" w:rsidRPr="00473578" w:rsidRDefault="009C56EA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дополнен СП 473.1325800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4.2.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- комплексным использованием подземного пространства с размещением в нем до 100% автостоянок, объектов транспортной (включая остановочные пункты общественного транспорта, в том числе метрополитена и скоростного трамвая) и инженерной инфраструктуры, (в том числе устройства для сбора и сортировки мусора, трансформаторные и распределительные подстанции), складские </w:t>
            </w: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и технические помещения предприятий торговли и общественного питания, разгрузочные площадки и подъезды к ним, технические помещения административных зданий, спортивные сооружения, с обеспечением беспрепятственных пешеходных связей между этими объектами, жилыми и общественными зданиями.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E94622">
              <w:rPr>
                <w:rFonts w:ascii="Times New Roman" w:hAnsi="Times New Roman"/>
                <w:b/>
                <w:sz w:val="24"/>
                <w:szCs w:val="24"/>
              </w:rPr>
              <w:t xml:space="preserve"> частично</w:t>
            </w:r>
          </w:p>
          <w:p w:rsidR="00473578" w:rsidRPr="00473578" w:rsidRDefault="00E94622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 ответ пункт 1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8C02C3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8.6.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Следует предусматривать 100%-ное обеспечение машино-местами для хранения автомобилей жителей в пределах территории жилого квартала, в том числе с учетом мест временного хранения вдоль улиц, или на прилегающих к жилому кварталу территориях коммунально-складских и производственных зон и в подземном пространстве под улично-дорожной сетью.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Пунктом 8.2  установлено число машино-мест для постоянного населения: по требованиям РНГП/МНГП, заданию на проектирование или не более 0,3 машино-места на 1 квартиру;</w:t>
            </w:r>
          </w:p>
        </w:tc>
      </w:tr>
      <w:tr w:rsidR="00473578" w:rsidRPr="00473578" w:rsidTr="009C56E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8C02C3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Пункт 9.3.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Центральная  модель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АО Мосинжпроект</w:t>
            </w: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№1-1513-723331\2022 от 30.08.22.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максимальным размещением объектов транспортной и инженерной инфраструктуры в подземном пространстве жилого квартала.</w:t>
            </w:r>
          </w:p>
          <w:p w:rsidR="00473578" w:rsidRPr="00473578" w:rsidRDefault="00473578" w:rsidP="004735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9C56EA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473578" w:rsidRPr="00473578" w:rsidRDefault="00E94622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дополнен</w:t>
            </w:r>
            <w:r w:rsidR="00473578"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C02C3" w:rsidRPr="002924F0" w:rsidRDefault="008C02C3" w:rsidP="008C0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4F0">
        <w:rPr>
          <w:rFonts w:ascii="Times New Roman" w:hAnsi="Times New Roman"/>
          <w:b/>
          <w:sz w:val="24"/>
          <w:szCs w:val="24"/>
        </w:rPr>
        <w:t xml:space="preserve">Принято </w:t>
      </w:r>
      <w:r w:rsidR="00691164">
        <w:rPr>
          <w:rFonts w:ascii="Times New Roman" w:hAnsi="Times New Roman"/>
          <w:b/>
          <w:sz w:val="24"/>
          <w:szCs w:val="24"/>
        </w:rPr>
        <w:t xml:space="preserve">- </w:t>
      </w:r>
      <w:r w:rsidRPr="002924F0">
        <w:rPr>
          <w:rFonts w:ascii="Times New Roman" w:hAnsi="Times New Roman"/>
          <w:b/>
          <w:sz w:val="24"/>
          <w:szCs w:val="24"/>
        </w:rPr>
        <w:t>4</w:t>
      </w:r>
    </w:p>
    <w:p w:rsidR="008C02C3" w:rsidRPr="002924F0" w:rsidRDefault="008C02C3" w:rsidP="008C02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4F0">
        <w:rPr>
          <w:rFonts w:ascii="Times New Roman" w:hAnsi="Times New Roman"/>
          <w:b/>
          <w:sz w:val="24"/>
          <w:szCs w:val="24"/>
        </w:rPr>
        <w:t>Принято частично -</w:t>
      </w:r>
      <w:r w:rsidR="00CE1590">
        <w:rPr>
          <w:rFonts w:ascii="Times New Roman" w:hAnsi="Times New Roman"/>
          <w:b/>
          <w:sz w:val="24"/>
          <w:szCs w:val="24"/>
        </w:rPr>
        <w:t xml:space="preserve"> </w:t>
      </w:r>
      <w:r w:rsidR="00205C1F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:rsidR="005B0A95" w:rsidRPr="008C02C3" w:rsidRDefault="008C02C3" w:rsidP="00473578">
      <w:pPr>
        <w:jc w:val="both"/>
        <w:rPr>
          <w:rFonts w:ascii="Times New Roman" w:hAnsi="Times New Roman"/>
          <w:b/>
          <w:sz w:val="24"/>
          <w:szCs w:val="24"/>
        </w:rPr>
      </w:pPr>
      <w:r w:rsidRPr="008C02C3">
        <w:rPr>
          <w:rFonts w:ascii="Times New Roman" w:hAnsi="Times New Roman"/>
          <w:b/>
          <w:sz w:val="24"/>
          <w:szCs w:val="24"/>
        </w:rPr>
        <w:t>Отклонено - 1</w:t>
      </w:r>
    </w:p>
    <w:sectPr w:rsidR="005B0A95" w:rsidRPr="008C02C3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1B0D73"/>
    <w:rsid w:val="00205C1F"/>
    <w:rsid w:val="00473578"/>
    <w:rsid w:val="0058265F"/>
    <w:rsid w:val="005B0A95"/>
    <w:rsid w:val="0064005E"/>
    <w:rsid w:val="00691164"/>
    <w:rsid w:val="006F76CF"/>
    <w:rsid w:val="008C02C3"/>
    <w:rsid w:val="009C56EA"/>
    <w:rsid w:val="00CE1590"/>
    <w:rsid w:val="00E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2CE6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8</cp:revision>
  <dcterms:created xsi:type="dcterms:W3CDTF">2022-10-13T14:06:00Z</dcterms:created>
  <dcterms:modified xsi:type="dcterms:W3CDTF">2022-10-13T18:31:00Z</dcterms:modified>
</cp:coreProperties>
</file>